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7" w:rsidRPr="00B53A87" w:rsidRDefault="00B53A87" w:rsidP="00B53A87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i/>
          <w:sz w:val="24"/>
          <w:szCs w:val="24"/>
        </w:rPr>
      </w:pPr>
      <w:r w:rsidRPr="00B53A87">
        <w:rPr>
          <w:rFonts w:asciiTheme="majorHAnsi" w:eastAsia="Times New Roman" w:hAnsiTheme="majorHAnsi" w:cs="Arial"/>
          <w:b/>
          <w:bCs/>
          <w:i/>
          <w:sz w:val="24"/>
          <w:szCs w:val="24"/>
        </w:rPr>
        <w:t>Mumbai Mirror – 04/05/2014</w:t>
      </w:r>
    </w:p>
    <w:p w:rsidR="00B53A87" w:rsidRDefault="00B53A87" w:rsidP="002D0BD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32"/>
          <w:szCs w:val="24"/>
        </w:rPr>
      </w:pP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32"/>
          <w:szCs w:val="24"/>
        </w:rPr>
      </w:pPr>
      <w:r w:rsidRPr="002D0BD0">
        <w:rPr>
          <w:rFonts w:asciiTheme="majorHAnsi" w:eastAsia="Times New Roman" w:hAnsiTheme="majorHAnsi" w:cs="Arial"/>
          <w:b/>
          <w:bCs/>
          <w:sz w:val="32"/>
          <w:szCs w:val="24"/>
        </w:rPr>
        <w:t>Consumer commission orders builders to pay society 50L for problems due to lack of OC 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245110</wp:posOffset>
            </wp:positionV>
            <wp:extent cx="3106420" cy="2011680"/>
            <wp:effectExtent l="19050" t="0" r="0" b="0"/>
            <wp:wrapTight wrapText="bothSides">
              <wp:wrapPolygon edited="0">
                <wp:start x="-132" y="0"/>
                <wp:lineTo x="-132" y="21477"/>
                <wp:lineTo x="21591" y="21477"/>
                <wp:lineTo x="21591" y="0"/>
                <wp:lineTo x="-132" y="0"/>
              </wp:wrapPolygon>
            </wp:wrapTight>
            <wp:docPr id="1" name="Picture 1" descr="http://lite.epaper.timesofindia.com/Repository/MMIR/2014/05/04/6/Img/Pc00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e.epaper.timesofindia.com/Repository/MMIR/2014/05/04/6/Img/Pc006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83" t="4979" r="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BD0">
        <w:rPr>
          <w:rFonts w:asciiTheme="majorHAnsi" w:eastAsia="Times New Roman" w:hAnsiTheme="majorHAnsi" w:cs="Arial"/>
          <w:sz w:val="24"/>
          <w:szCs w:val="24"/>
        </w:rPr>
        <w:br/>
        <w:t xml:space="preserve">Residents of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Tilak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Nagar society were billed in excess for water,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property tax and not given the promised carpet area,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rules forum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</w:r>
      <w:proofErr w:type="spellStart"/>
      <w:r w:rsidR="00A66296">
        <w:rPr>
          <w:rFonts w:asciiTheme="majorHAnsi" w:eastAsia="Times New Roman" w:hAnsiTheme="majorHAnsi" w:cs="Arial"/>
          <w:i/>
          <w:iCs/>
          <w:sz w:val="24"/>
          <w:szCs w:val="24"/>
        </w:rPr>
        <w:t>Sharmeen</w:t>
      </w:r>
      <w:proofErr w:type="spellEnd"/>
      <w:r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i/>
          <w:iCs/>
          <w:sz w:val="24"/>
          <w:szCs w:val="24"/>
        </w:rPr>
        <w:t>Hakim @</w:t>
      </w:r>
      <w:r w:rsidR="00A66296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i/>
          <w:iCs/>
          <w:sz w:val="24"/>
          <w:szCs w:val="24"/>
        </w:rPr>
        <w:t>timesgroup.com TWEET @</w:t>
      </w:r>
      <w:r w:rsidR="00A66296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</w:t>
      </w:r>
      <w:proofErr w:type="spellStart"/>
      <w:r w:rsidRPr="002D0BD0">
        <w:rPr>
          <w:rFonts w:asciiTheme="majorHAnsi" w:eastAsia="Times New Roman" w:hAnsiTheme="majorHAnsi" w:cs="Arial"/>
          <w:i/>
          <w:iCs/>
          <w:sz w:val="24"/>
          <w:szCs w:val="24"/>
        </w:rPr>
        <w:t>sharmeenI</w:t>
      </w:r>
      <w:proofErr w:type="spellEnd"/>
      <w:r w:rsidRPr="002D0BD0">
        <w:rPr>
          <w:rFonts w:asciiTheme="majorHAnsi" w:eastAsia="Times New Roman" w:hAnsiTheme="majorHAnsi" w:cs="Arial"/>
          <w:i/>
          <w:iCs/>
          <w:sz w:val="24"/>
          <w:szCs w:val="24"/>
        </w:rPr>
        <w:t> 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6" style="position:absolute;left:0;text-align:left;margin-left:224.75pt;margin-top:67.65pt;width:242.95pt;height:23.15pt;z-index:-251657216" wrapcoords="-72 -745 -72 20855 21672 20855 21672 -745 -72 -745">
            <v:textbox>
              <w:txbxContent>
                <w:p w:rsidR="002D0BD0" w:rsidRDefault="002D0BD0" w:rsidP="002D0BD0">
                  <w:pPr>
                    <w:jc w:val="center"/>
                  </w:pPr>
                  <w:r w:rsidRPr="002D0BD0">
                    <w:rPr>
                      <w:rFonts w:asciiTheme="majorHAnsi" w:eastAsia="Times New Roman" w:hAnsiTheme="majorHAnsi" w:cs="Arial"/>
                      <w:i/>
                      <w:iCs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2D0BD0">
                    <w:rPr>
                      <w:rFonts w:asciiTheme="majorHAnsi" w:eastAsia="Times New Roman" w:hAnsiTheme="majorHAnsi" w:cs="Arial"/>
                      <w:i/>
                      <w:iCs/>
                      <w:sz w:val="24"/>
                      <w:szCs w:val="24"/>
                    </w:rPr>
                    <w:t>Tilak</w:t>
                  </w:r>
                  <w:proofErr w:type="spellEnd"/>
                  <w:r w:rsidRPr="002D0BD0">
                    <w:rPr>
                      <w:rFonts w:asciiTheme="majorHAnsi" w:eastAsia="Times New Roman" w:hAnsiTheme="majorHAnsi" w:cs="Arial"/>
                      <w:i/>
                      <w:iCs/>
                      <w:sz w:val="24"/>
                      <w:szCs w:val="24"/>
                    </w:rPr>
                    <w:t xml:space="preserve"> Nagar Royal Co-operative Housing Society</w:t>
                  </w:r>
                </w:p>
              </w:txbxContent>
            </v:textbox>
            <w10:wrap type="tight"/>
          </v:rect>
        </w:pict>
      </w:r>
      <w:r w:rsidRPr="002D0BD0">
        <w:rPr>
          <w:rFonts w:asciiTheme="majorHAnsi" w:eastAsia="Times New Roman" w:hAnsiTheme="majorHAnsi" w:cs="Arial"/>
          <w:sz w:val="24"/>
          <w:szCs w:val="24"/>
        </w:rPr>
        <w:br/>
        <w:t>In a recent judgment,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State Consumer Commission of Mumbai held a firm of builders responsible for the inconvenience caused to a housing society in the absence of an occupation certificate,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and asked the firm to pay the tenants over Rs 50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lakh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towards expenses they incurred.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In their order which was made available on Saturday,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the consumer forum asked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Kishore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Mehta,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Rajesh Mehta and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Jayesh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Mehta of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Vinayak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Builders to compensate 91 members of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Tilak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Nagar Royal Co-operative Housing Society,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whose building they redeveloped eight years ago.</w:t>
      </w:r>
    </w:p>
    <w:p w:rsidR="008C788E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Four years after they took up the task of redevelopment,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91 tenants (36 old and 65 new) were finally handed possession of their flats in 2005-2006.</w:t>
      </w:r>
      <w:r w:rsidR="008C788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But,</w:t>
      </w:r>
      <w:r w:rsidR="008C788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in their complaint filed through </w:t>
      </w:r>
      <w:r w:rsidRPr="002D0BD0">
        <w:rPr>
          <w:rFonts w:asciiTheme="majorHAnsi" w:eastAsia="Times New Roman" w:hAnsiTheme="majorHAnsi" w:cs="Arial"/>
          <w:b/>
          <w:sz w:val="24"/>
          <w:szCs w:val="24"/>
        </w:rPr>
        <w:t xml:space="preserve">advocate </w:t>
      </w:r>
      <w:proofErr w:type="spellStart"/>
      <w:r w:rsidRPr="002D0BD0">
        <w:rPr>
          <w:rFonts w:asciiTheme="majorHAnsi" w:eastAsia="Times New Roman" w:hAnsiTheme="majorHAnsi" w:cs="Arial"/>
          <w:b/>
          <w:sz w:val="24"/>
          <w:szCs w:val="24"/>
        </w:rPr>
        <w:t>Uday</w:t>
      </w:r>
      <w:proofErr w:type="spellEnd"/>
      <w:r w:rsidRPr="002D0BD0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2D0BD0">
        <w:rPr>
          <w:rFonts w:asciiTheme="majorHAnsi" w:eastAsia="Times New Roman" w:hAnsiTheme="majorHAnsi" w:cs="Arial"/>
          <w:b/>
          <w:sz w:val="24"/>
          <w:szCs w:val="24"/>
        </w:rPr>
        <w:t>Wavikar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>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tenants alleged that the legal possession had not been given to them,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as was the case in 90 per cent of the buildings re-developed in the area.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The residents alleged that they were not handed over the occupancy and completion certificates,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in the absence of which the society was made to pay excess water charge (Rs 1,</w:t>
      </w:r>
      <w:r w:rsidR="008C788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27,</w:t>
      </w:r>
      <w:r w:rsidR="008C788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040) and property tax (Rs 10</w:t>
      </w:r>
      <w:proofErr w:type="gramStart"/>
      <w:r w:rsidRPr="002D0BD0">
        <w:rPr>
          <w:rFonts w:asciiTheme="majorHAnsi" w:eastAsia="Times New Roman" w:hAnsiTheme="majorHAnsi" w:cs="Arial"/>
          <w:sz w:val="24"/>
          <w:szCs w:val="24"/>
        </w:rPr>
        <w:t>,43,973</w:t>
      </w:r>
      <w:proofErr w:type="gramEnd"/>
      <w:r w:rsidRPr="002D0BD0">
        <w:rPr>
          <w:rFonts w:asciiTheme="majorHAnsi" w:eastAsia="Times New Roman" w:hAnsiTheme="majorHAnsi" w:cs="Arial"/>
          <w:sz w:val="24"/>
          <w:szCs w:val="24"/>
        </w:rPr>
        <w:t>) at double the rate.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They further alleged that the builders collected a total of Rs 5,</w:t>
      </w:r>
      <w:r w:rsidR="008C788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52,500 from the 65 new residents towards MHADA membership,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but that the amount was never paid to MHADA.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They also complained that there were defects in construction,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such as peeling plaster and water seepage during monsoon.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Altogether,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Vinayak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Builders were asked to pay the society Rs 1,27,040 for excess water charges,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Rs 10,43,973 for excess property tax,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Rs 5,52,500 for MHADA membership,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Rs 31,290 as outstanding maintenance for two flats they own,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Rs 33,65,723 as compensation </w:t>
      </w:r>
      <w:r w:rsidRPr="002D0BD0">
        <w:rPr>
          <w:rFonts w:asciiTheme="majorHAnsi" w:eastAsia="Times New Roman" w:hAnsiTheme="majorHAnsi" w:cs="Arial"/>
          <w:sz w:val="24"/>
          <w:szCs w:val="24"/>
        </w:rPr>
        <w:lastRenderedPageBreak/>
        <w:t>for not giving the promised carpet area,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and Rs 50,000 as litigation expenses.</w:t>
      </w:r>
      <w:r w:rsidRPr="002D0BD0">
        <w:rPr>
          <w:rFonts w:asciiTheme="majorHAnsi" w:eastAsia="Times New Roman" w:hAnsiTheme="majorHAnsi" w:cs="Arial"/>
          <w:sz w:val="24"/>
          <w:szCs w:val="24"/>
        </w:rPr>
        <w:br/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Vinayak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Builders argued that the building was in good condition and there was no deficiency on their part.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They said the tenants were handed over possession only for a short period,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and that they did not wait for the occupation certificate.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They further told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forum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that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around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Rs18</w:t>
      </w:r>
      <w:proofErr w:type="gramStart"/>
      <w:r w:rsidRPr="002D0BD0">
        <w:rPr>
          <w:rFonts w:asciiTheme="majorHAnsi" w:eastAsia="Times New Roman" w:hAnsiTheme="majorHAnsi" w:cs="Arial"/>
          <w:sz w:val="24"/>
          <w:szCs w:val="24"/>
        </w:rPr>
        <w:t>,00,000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was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paid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to the 36 old members for lift maintenance,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which would cover the excess property and water tax.</w:t>
      </w:r>
    </w:p>
    <w:p w:rsid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While ruling that the building did not really need repairs,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forum,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however,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 xml:space="preserve">rejected the rest of the </w:t>
      </w:r>
      <w:proofErr w:type="gramStart"/>
      <w:r w:rsidRPr="002D0BD0">
        <w:rPr>
          <w:rFonts w:asciiTheme="majorHAnsi" w:eastAsia="Times New Roman" w:hAnsiTheme="majorHAnsi" w:cs="Arial"/>
          <w:sz w:val="24"/>
          <w:szCs w:val="24"/>
        </w:rPr>
        <w:t>builders</w:t>
      </w:r>
      <w:proofErr w:type="gram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arguments.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They were also told that if all clearances were not obtained in the next four months,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builders would have to pay a fine of Rs 2,000 per day as penalty.</w:t>
      </w:r>
    </w:p>
    <w:p w:rsidR="002D0BD0" w:rsidRPr="002D0BD0" w:rsidRDefault="002D0BD0" w:rsidP="002D0B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It is the builders who must obtain the occupation and completion certificates from the concerned authority and hand them over along with other relevant documents to the society.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 tenants are entitled to legal and proper possession of the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flats,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the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forum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panel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of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P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B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Joshi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2D0BD0">
        <w:rPr>
          <w:rFonts w:asciiTheme="majorHAnsi" w:eastAsia="Times New Roman" w:hAnsiTheme="majorHAnsi" w:cs="Arial"/>
          <w:sz w:val="24"/>
          <w:szCs w:val="24"/>
        </w:rPr>
        <w:t>and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Narendra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D0BD0">
        <w:rPr>
          <w:rFonts w:asciiTheme="majorHAnsi" w:eastAsia="Times New Roman" w:hAnsiTheme="majorHAnsi" w:cs="Arial"/>
          <w:sz w:val="24"/>
          <w:szCs w:val="24"/>
        </w:rPr>
        <w:t>Kawde</w:t>
      </w:r>
      <w:proofErr w:type="spellEnd"/>
      <w:r w:rsidRPr="002D0BD0">
        <w:rPr>
          <w:rFonts w:asciiTheme="majorHAnsi" w:eastAsia="Times New Roman" w:hAnsiTheme="majorHAnsi" w:cs="Arial"/>
          <w:sz w:val="24"/>
          <w:szCs w:val="24"/>
        </w:rPr>
        <w:t xml:space="preserve"> observed while delivering their judgment.</w:t>
      </w:r>
    </w:p>
    <w:p w:rsidR="002D0BD0" w:rsidRDefault="002D0BD0" w:rsidP="002D0BD0">
      <w:pPr>
        <w:jc w:val="both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2D0BD0">
        <w:rPr>
          <w:rFonts w:asciiTheme="majorHAnsi" w:eastAsia="Times New Roman" w:hAnsiTheme="majorHAnsi" w:cs="Arial"/>
          <w:sz w:val="24"/>
          <w:szCs w:val="24"/>
        </w:rPr>
        <w:br/>
        <w:t> </w:t>
      </w:r>
      <w:r w:rsidRPr="002D0BD0">
        <w:rPr>
          <w:rFonts w:asciiTheme="majorHAnsi" w:eastAsia="Times New Roman" w:hAnsiTheme="majorHAnsi" w:cs="Arial"/>
          <w:sz w:val="24"/>
          <w:szCs w:val="24"/>
        </w:rPr>
        <w:br/>
      </w:r>
    </w:p>
    <w:p w:rsidR="00DD4BE3" w:rsidRPr="002D0BD0" w:rsidRDefault="007807CB" w:rsidP="002D0BD0">
      <w:pPr>
        <w:jc w:val="both"/>
        <w:rPr>
          <w:rFonts w:asciiTheme="majorHAnsi" w:hAnsiTheme="majorHAnsi"/>
          <w:sz w:val="24"/>
          <w:szCs w:val="24"/>
        </w:rPr>
      </w:pPr>
    </w:p>
    <w:p w:rsidR="002D0BD0" w:rsidRPr="002D0BD0" w:rsidRDefault="002D0BD0" w:rsidP="002D0BD0">
      <w:pPr>
        <w:jc w:val="both"/>
        <w:rPr>
          <w:rFonts w:asciiTheme="majorHAnsi" w:hAnsiTheme="majorHAnsi"/>
        </w:rPr>
      </w:pPr>
      <w:r w:rsidRPr="002D0BD0">
        <w:rPr>
          <w:rFonts w:asciiTheme="majorHAnsi" w:hAnsiTheme="majorHAnsi"/>
        </w:rPr>
        <w:br w:type="page"/>
      </w:r>
    </w:p>
    <w:p w:rsidR="002D0BD0" w:rsidRDefault="002D0BD0" w:rsidP="002D0BD0">
      <w:r w:rsidRPr="002D0BD0">
        <w:lastRenderedPageBreak/>
        <w:t>http://lite.epaper.timesofindia.com/getpage.aspx?pageid=6&amp;pagesize=&amp;edid=&amp;edlabel=MMIR&amp;mydateHid=04-05-2014&amp;pubname=&amp;edname=&amp;publabel=MM</w:t>
      </w:r>
    </w:p>
    <w:sectPr w:rsidR="002D0BD0" w:rsidSect="003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0BD0"/>
    <w:rsid w:val="002D0591"/>
    <w:rsid w:val="002D0BD0"/>
    <w:rsid w:val="003C23C2"/>
    <w:rsid w:val="007807CB"/>
    <w:rsid w:val="008C0B3F"/>
    <w:rsid w:val="008C788E"/>
    <w:rsid w:val="00A66296"/>
    <w:rsid w:val="00B53A87"/>
    <w:rsid w:val="00C1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0BD0"/>
  </w:style>
  <w:style w:type="paragraph" w:styleId="BalloonText">
    <w:name w:val="Balloon Text"/>
    <w:basedOn w:val="Normal"/>
    <w:link w:val="BalloonTextChar"/>
    <w:uiPriority w:val="99"/>
    <w:semiHidden/>
    <w:unhideWhenUsed/>
    <w:rsid w:val="002D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2014-05-08T06:41:00Z</dcterms:created>
  <dcterms:modified xsi:type="dcterms:W3CDTF">2014-05-08T06:53:00Z</dcterms:modified>
</cp:coreProperties>
</file>